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Co bude v rámci akce realizováno.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8577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</w:t>
            </w:r>
            <w:bookmarkStart w:id="0" w:name="_GoBack"/>
            <w:bookmarkEnd w:id="0"/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83/2006 Sb., o územním plánování a staveb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zákon),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577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základní školu?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mateřskou školu?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Popsat, jaká sportovní infrastruktura se nachází ve školním areálu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4439B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případě, že školní areál nedisponuje sportovní infrastrukturou potřebnou pro hodiny tělesné výchovy, popíše účastník podprogramu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Předmět žádosti, na kterou je požadována dotace, se nachází ve školním areálu.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účastníka podprogramu v oblasti sportovní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volnočasové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infrastruktury.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dětská hřiště a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doplnění sportovních nebo herních prvků, mobiliáře, osvětlení, oplocení atp.). Popsat přístupnost (volně přístupné, přístupné prostře</w:t>
            </w:r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dnictvím správce, od – do atp.) Využití pro věkové skupiny atd.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B4C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Default="00FC69FB">
    <w:pPr>
      <w:pStyle w:val="Zhlav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>
      <w:t>Příloha č. 5</w:t>
    </w:r>
    <w:r w:rsidR="00077939">
      <w:t>, odst. 5B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4439B6"/>
    <w:rsid w:val="00596D61"/>
    <w:rsid w:val="006401B4"/>
    <w:rsid w:val="00857796"/>
    <w:rsid w:val="00857B4C"/>
    <w:rsid w:val="009557F5"/>
    <w:rsid w:val="00C626EC"/>
    <w:rsid w:val="00D47025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11</cp:revision>
  <dcterms:created xsi:type="dcterms:W3CDTF">2019-11-26T12:16:00Z</dcterms:created>
  <dcterms:modified xsi:type="dcterms:W3CDTF">2020-01-09T09:09:00Z</dcterms:modified>
</cp:coreProperties>
</file>